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center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Сведения об официальном оппоненте</w:t>
      </w:r>
    </w:p>
    <w:p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по диссертационной работе </w:t>
      </w:r>
      <w:r>
        <w:rPr>
          <w:b w:val="1"/>
          <w:bCs w:val="1"/>
          <w:sz w:val="26"/>
          <w:szCs w:val="26"/>
          <w:rtl w:val="0"/>
          <w:lang w:val="ru-RU"/>
        </w:rPr>
        <w:t>Артемьева Александра Андреевича</w:t>
      </w:r>
    </w:p>
    <w:p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на тему</w:t>
      </w:r>
      <w:r>
        <w:rPr>
          <w:b w:val="1"/>
          <w:bCs w:val="1"/>
          <w:sz w:val="26"/>
          <w:szCs w:val="26"/>
          <w:rtl w:val="0"/>
          <w:lang w:val="ru-RU"/>
        </w:rPr>
        <w:t xml:space="preserve"> «Корреляционные функции в теории струн и квантовой гравитации Лиувилля»</w:t>
      </w:r>
    </w:p>
    <w:p>
      <w:pPr>
        <w:pStyle w:val="Default"/>
        <w:jc w:val="center"/>
        <w:rPr>
          <w:i w:val="1"/>
          <w:iCs w:val="1"/>
          <w:sz w:val="26"/>
          <w:szCs w:val="26"/>
        </w:rPr>
      </w:pPr>
      <w:r>
        <w:rPr>
          <w:sz w:val="26"/>
          <w:szCs w:val="26"/>
          <w:rtl w:val="0"/>
          <w:lang w:val="ru-RU"/>
        </w:rPr>
        <w:t>представленной на соискание ученой степени кандидата физико</w:t>
      </w:r>
      <w:r>
        <w:rPr>
          <w:sz w:val="26"/>
          <w:szCs w:val="26"/>
          <w:rtl w:val="0"/>
          <w:lang w:val="ru-RU"/>
        </w:rPr>
        <w:t>-</w:t>
      </w:r>
      <w:r>
        <w:rPr>
          <w:sz w:val="26"/>
          <w:szCs w:val="26"/>
          <w:rtl w:val="0"/>
          <w:lang w:val="ru-RU"/>
        </w:rPr>
        <w:t>математических наук</w:t>
        <w:br w:type="textWrapping"/>
        <w:t xml:space="preserve">по специальности </w:t>
      </w:r>
      <w:r>
        <w:rPr>
          <w:sz w:val="26"/>
          <w:szCs w:val="26"/>
          <w:rtl w:val="0"/>
          <w:lang w:val="ru-RU"/>
        </w:rPr>
        <w:t xml:space="preserve">1.3.3 </w:t>
      </w:r>
      <w:r>
        <w:rPr>
          <w:sz w:val="26"/>
          <w:szCs w:val="26"/>
          <w:rtl w:val="0"/>
          <w:lang w:val="ru-RU"/>
        </w:rPr>
        <w:t>— теоретическая физика</w:t>
      </w:r>
    </w:p>
    <w:p>
      <w:pPr>
        <w:pStyle w:val="Default"/>
        <w:jc w:val="center"/>
        <w:rPr>
          <w:sz w:val="26"/>
          <w:szCs w:val="26"/>
        </w:rPr>
      </w:pPr>
    </w:p>
    <w:tbl>
      <w:tblPr>
        <w:tblW w:w="990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40"/>
        <w:gridCol w:w="5760"/>
      </w:tblGrid>
      <w:tr>
        <w:tblPrEx>
          <w:shd w:val="clear" w:color="auto" w:fill="ced7e7"/>
        </w:tblPrEx>
        <w:trPr>
          <w:trHeight w:val="319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Фамилия Имя Отчество оппонента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Алкалаев Константин Борисович</w:t>
            </w:r>
          </w:p>
        </w:tc>
      </w:tr>
      <w:tr>
        <w:tblPrEx>
          <w:shd w:val="clear" w:color="auto" w:fill="ced7e7"/>
        </w:tblPrEx>
        <w:trPr>
          <w:trHeight w:val="959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Шифр и наименование специальностей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по которым защищена диссертация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01.04.02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— Теоретическая физика</w:t>
            </w:r>
          </w:p>
        </w:tc>
      </w:tr>
      <w:tr>
        <w:tblPrEx>
          <w:shd w:val="clear" w:color="auto" w:fill="ced7e7"/>
        </w:tblPrEx>
        <w:trPr>
          <w:trHeight w:val="319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Ученая степень и отрасль науки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z w:val="26"/>
                <w:szCs w:val="26"/>
                <w:rtl w:val="0"/>
                <w:lang w:val="ru-RU"/>
              </w:rPr>
              <w:t>д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октор физико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математических наук</w:t>
            </w:r>
          </w:p>
        </w:tc>
      </w:tr>
      <w:tr>
        <w:tblPrEx>
          <w:shd w:val="clear" w:color="auto" w:fill="ced7e7"/>
        </w:tblPrEx>
        <w:trPr>
          <w:trHeight w:val="319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Ученое звание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профессор РАН </w:t>
            </w:r>
          </w:p>
        </w:tc>
      </w:tr>
      <w:tr>
        <w:tblPrEx>
          <w:shd w:val="clear" w:color="auto" w:fill="ced7e7"/>
        </w:tblPrEx>
        <w:trPr>
          <w:trHeight w:val="1279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Полное наименование организации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являющейся основным местом работы  оппонента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Федеральное государственное бюджетное учреждение науки Физический институт им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Н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Лебедева Российской академии наук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Отделение теоретической физики им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И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Е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Тамма</w:t>
            </w:r>
          </w:p>
        </w:tc>
      </w:tr>
      <w:tr>
        <w:tblPrEx>
          <w:shd w:val="clear" w:color="auto" w:fill="ced7e7"/>
        </w:tblPrEx>
        <w:trPr>
          <w:trHeight w:val="319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Занимаемая должность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в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едущий научный сотрудник</w:t>
            </w:r>
          </w:p>
        </w:tc>
      </w:tr>
      <w:tr>
        <w:tblPrEx>
          <w:shd w:val="clear" w:color="auto" w:fill="ced7e7"/>
        </w:tblPrEx>
        <w:trPr>
          <w:trHeight w:val="959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Почтовый индекс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адрес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rPr>
                <w:sz w:val="26"/>
                <w:szCs w:val="26"/>
                <w:shd w:val="nil" w:color="auto" w:fill="auto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119991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Россия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Москва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Ленинский проспект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, 53,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6"/>
                <w:szCs w:val="26"/>
                <w:shd w:val="nil" w:color="auto" w:fill="auto"/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Физический институт им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Н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Лебедева РАН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Отдел теоретической физики им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И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Е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Тамма</w:t>
            </w:r>
          </w:p>
        </w:tc>
      </w:tr>
      <w:tr>
        <w:tblPrEx>
          <w:shd w:val="clear" w:color="auto" w:fill="ced7e7"/>
        </w:tblPrEx>
        <w:trPr>
          <w:trHeight w:val="319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Телефон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+7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9037639804</w:t>
            </w:r>
          </w:p>
        </w:tc>
      </w:tr>
      <w:tr>
        <w:tblPrEx>
          <w:shd w:val="clear" w:color="auto" w:fill="ced7e7"/>
        </w:tblPrEx>
        <w:trPr>
          <w:trHeight w:val="319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Адрес электронной почты 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alkalaev@lpi.ru</w:t>
            </w:r>
          </w:p>
        </w:tc>
      </w:tr>
      <w:tr>
        <w:tblPrEx>
          <w:shd w:val="clear" w:color="auto" w:fill="ced7e7"/>
        </w:tblPrEx>
        <w:trPr>
          <w:trHeight w:val="12799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Список основных публикаций официального оппонента  по теме диссертации в рецензируемых научных изданиях за последние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лет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не более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15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публикаций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rPr>
                <w:i w:val="1"/>
                <w:iCs w:val="1"/>
                <w:sz w:val="26"/>
                <w:szCs w:val="26"/>
                <w:shd w:val="nil" w:color="auto" w:fill="auto"/>
              </w:rPr>
            </w:pPr>
            <w:r>
              <w:rPr>
                <w:i w:val="0"/>
                <w:iCs w:val="0"/>
                <w:sz w:val="26"/>
                <w:szCs w:val="26"/>
                <w:shd w:val="nil" w:color="auto" w:fill="auto"/>
                <w:rtl w:val="0"/>
                <w:lang w:val="en-US"/>
              </w:rPr>
              <w:t>1.</w:t>
            </w:r>
            <w:r>
              <w:rPr>
                <w:i w:val="0"/>
                <w:iCs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i w:val="0"/>
                <w:iCs w:val="0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Konstantin Alkalaev, Vladimir Khiteev. </w:t>
            </w:r>
            <w:r>
              <w:rPr>
                <w:i w:val="1"/>
                <w:iCs w:val="1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Wilson network decomposition of AdS Feynman diagrams in two dimensions, </w:t>
            </w:r>
            <w:r>
              <w:rPr>
                <w:i w:val="0"/>
                <w:iCs w:val="0"/>
                <w:sz w:val="26"/>
                <w:szCs w:val="26"/>
                <w:shd w:val="nil" w:color="auto" w:fill="auto"/>
                <w:rtl w:val="0"/>
                <w:lang w:val="en-US"/>
              </w:rPr>
              <w:t>Nuclear Physics B, Volume 1026,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6"/>
                <w:szCs w:val="26"/>
                <w:shd w:val="nil" w:color="auto" w:fill="auto"/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en-US"/>
              </w:rPr>
              <w:t>2026,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en-US"/>
              </w:rPr>
              <w:t>117423,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en-US"/>
              </w:rPr>
              <w:t>ISSN 0550-3213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6"/>
                <w:szCs w:val="26"/>
                <w:shd w:val="nil" w:color="auto" w:fill="auto"/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en-US"/>
              </w:rPr>
              <w:t xml:space="preserve">2. Alkalaev, K., Mandrygin, S. </w:t>
            </w:r>
            <w:r>
              <w:rPr>
                <w:i w:val="1"/>
                <w:iCs w:val="1"/>
                <w:sz w:val="26"/>
                <w:szCs w:val="26"/>
                <w:shd w:val="nil" w:color="auto" w:fill="auto"/>
                <w:rtl w:val="0"/>
                <w:lang w:val="en-US"/>
              </w:rPr>
              <w:t>Multipoint conformal integrals in D dimensions. Part II. Polygons and basis functions.</w:t>
            </w:r>
            <w:r>
              <w:rPr>
                <w:sz w:val="26"/>
                <w:szCs w:val="26"/>
                <w:shd w:val="nil" w:color="auto" w:fill="auto"/>
                <w:rtl w:val="0"/>
                <w:lang w:val="en-US"/>
              </w:rPr>
              <w:t xml:space="preserve"> J. High Energ. Phys. 2025, 88 (2025)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6"/>
                <w:szCs w:val="26"/>
                <w:shd w:val="nil" w:color="auto" w:fill="auto"/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en-US"/>
              </w:rPr>
              <w:t xml:space="preserve">3. Alkalaev, K., Mandrygin, S. </w:t>
            </w:r>
            <w:r>
              <w:rPr>
                <w:i w:val="1"/>
                <w:iCs w:val="1"/>
                <w:sz w:val="26"/>
                <w:szCs w:val="26"/>
                <w:shd w:val="nil" w:color="auto" w:fill="auto"/>
                <w:rtl w:val="0"/>
                <w:lang w:val="en-US"/>
              </w:rPr>
              <w:t>Multipoint conformal integrals in D dimensions. Part I. Bipartite Mellin-Barnes representation and reconstruction.</w:t>
            </w:r>
            <w:r>
              <w:rPr>
                <w:sz w:val="26"/>
                <w:szCs w:val="26"/>
                <w:shd w:val="nil" w:color="auto" w:fill="auto"/>
                <w:rtl w:val="0"/>
                <w:lang w:val="en-US"/>
              </w:rPr>
              <w:t xml:space="preserve"> J. High Energ. Phys. 2025, 118 (2025)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6"/>
                <w:szCs w:val="26"/>
                <w:shd w:val="nil" w:color="auto" w:fill="auto"/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en-US"/>
              </w:rPr>
              <w:t xml:space="preserve">4. Alkalaev, K., Khiteev, V. </w:t>
            </w:r>
            <w:r>
              <w:rPr>
                <w:i w:val="1"/>
                <w:iCs w:val="1"/>
                <w:sz w:val="26"/>
                <w:szCs w:val="26"/>
                <w:shd w:val="nil" w:color="auto" w:fill="auto"/>
                <w:rtl w:val="0"/>
                <w:lang w:val="en-US"/>
              </w:rPr>
              <w:t>Holographic reconstruction for AdS Wilson line networks and scalar Witten diagrams.</w:t>
            </w:r>
            <w:r>
              <w:rPr>
                <w:sz w:val="26"/>
                <w:szCs w:val="26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J. High Energ. Phys. 2025, 265 (2025)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6"/>
                <w:szCs w:val="26"/>
                <w:shd w:val="nil" w:color="auto" w:fill="auto"/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en-US"/>
              </w:rPr>
              <w:t xml:space="preserve">5. Konstantin Alkalaev, Pavel Litvinov. </w:t>
            </w:r>
            <w:r>
              <w:rPr>
                <w:i w:val="1"/>
                <w:iCs w:val="1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A note on the large-c conformal block asymptotics and </w:t>
            </w:r>
            <w:r>
              <w:rPr>
                <w:i w:val="1"/>
                <w:iCs w:val="1"/>
                <w:sz w:val="26"/>
                <w:szCs w:val="26"/>
                <w:shd w:val="nil" w:color="auto" w:fill="auto"/>
                <w:rtl w:val="0"/>
                <w:lang w:val="ru-RU"/>
              </w:rPr>
              <w:t>α</w:t>
            </w:r>
            <w:r>
              <w:rPr>
                <w:i w:val="1"/>
                <w:iCs w:val="1"/>
                <w:sz w:val="26"/>
                <w:szCs w:val="26"/>
                <w:shd w:val="nil" w:color="auto" w:fill="auto"/>
                <w:rtl w:val="0"/>
                <w:lang w:val="en-US"/>
              </w:rPr>
              <w:t>-heavy operators</w:t>
            </w:r>
            <w:r>
              <w:rPr>
                <w:sz w:val="26"/>
                <w:szCs w:val="26"/>
                <w:shd w:val="nil" w:color="auto" w:fill="auto"/>
                <w:rtl w:val="0"/>
                <w:lang w:val="en-US"/>
              </w:rPr>
              <w:t>, Nuclear Physics B, Volume 1009, 2024, 116741, ISSN 0550-3213.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6"/>
                <w:szCs w:val="26"/>
                <w:shd w:val="nil" w:color="auto" w:fill="auto"/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en-US"/>
              </w:rPr>
              <w:t xml:space="preserve">6. Alkalaev, K., Mandrygin, S. </w:t>
            </w:r>
            <w:r>
              <w:rPr>
                <w:i w:val="1"/>
                <w:iCs w:val="1"/>
                <w:sz w:val="26"/>
                <w:szCs w:val="26"/>
                <w:shd w:val="nil" w:color="auto" w:fill="auto"/>
                <w:rtl w:val="0"/>
                <w:lang w:val="en-US"/>
              </w:rPr>
              <w:t>One-point thermal conformal blocks from four-point conformal integrals</w:t>
            </w:r>
            <w:r>
              <w:rPr>
                <w:sz w:val="26"/>
                <w:szCs w:val="26"/>
                <w:shd w:val="nil" w:color="auto" w:fill="auto"/>
                <w:rtl w:val="0"/>
                <w:lang w:val="en-US"/>
              </w:rPr>
              <w:t>. J. High Energ. Phys. 2024, 241 (2024).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6"/>
                <w:szCs w:val="26"/>
                <w:shd w:val="nil" w:color="auto" w:fill="auto"/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en-US"/>
              </w:rPr>
              <w:t xml:space="preserve">7. Konstantin Alkalaev, Andrey Kanoda, Vladimir Khiteev. </w:t>
            </w:r>
            <w:r>
              <w:rPr>
                <w:i w:val="1"/>
                <w:iCs w:val="1"/>
                <w:sz w:val="26"/>
                <w:szCs w:val="26"/>
                <w:shd w:val="nil" w:color="auto" w:fill="auto"/>
                <w:rtl w:val="0"/>
                <w:lang w:val="en-US"/>
              </w:rPr>
              <w:t>Wilson networks in AdS and global conformal blocks</w:t>
            </w:r>
            <w:r>
              <w:rPr>
                <w:sz w:val="26"/>
                <w:szCs w:val="26"/>
                <w:shd w:val="nil" w:color="auto" w:fill="auto"/>
                <w:rtl w:val="0"/>
                <w:lang w:val="en-US"/>
              </w:rPr>
              <w:t>, Nuclear Physics B, Volume 998, 2024, 116413, ISSN 0550-3213.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6"/>
                <w:szCs w:val="26"/>
                <w:shd w:val="nil" w:color="auto" w:fill="auto"/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en-US"/>
              </w:rPr>
              <w:t xml:space="preserve">8. Alkalaev, K., Mandrygin, S. </w:t>
            </w:r>
            <w:r>
              <w:rPr>
                <w:i w:val="1"/>
                <w:iCs w:val="1"/>
                <w:sz w:val="26"/>
                <w:szCs w:val="26"/>
                <w:shd w:val="nil" w:color="auto" w:fill="auto"/>
                <w:rtl w:val="0"/>
                <w:lang w:val="en-US"/>
              </w:rPr>
              <w:t>Torus shadow formalism and exact global conformal blocks</w:t>
            </w:r>
            <w:r>
              <w:rPr>
                <w:sz w:val="26"/>
                <w:szCs w:val="26"/>
                <w:shd w:val="nil" w:color="auto" w:fill="auto"/>
                <w:rtl w:val="0"/>
                <w:lang w:val="en-US"/>
              </w:rPr>
              <w:t>. J. High Energ. Phys. 2023, 157 (2023)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6"/>
                <w:szCs w:val="26"/>
                <w:shd w:val="nil" w:color="auto" w:fill="auto"/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en-US"/>
              </w:rPr>
              <w:t xml:space="preserve">9. Alkalaev, K., Mandrygin, S. &amp; Pavlov, M. </w:t>
            </w:r>
            <w:r>
              <w:rPr>
                <w:i w:val="1"/>
                <w:iCs w:val="1"/>
                <w:sz w:val="26"/>
                <w:szCs w:val="26"/>
                <w:shd w:val="nil" w:color="auto" w:fill="auto"/>
                <w:rtl w:val="0"/>
                <w:lang w:val="en-US"/>
              </w:rPr>
              <w:t>Torus conformal blocks and Casimir equations in the necklace channel</w:t>
            </w:r>
            <w:r>
              <w:rPr>
                <w:sz w:val="26"/>
                <w:szCs w:val="26"/>
                <w:shd w:val="nil" w:color="auto" w:fill="auto"/>
                <w:rtl w:val="0"/>
                <w:lang w:val="en-US"/>
              </w:rPr>
              <w:t>. J. High Energ. Phys. 2022, 91 (2022)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6"/>
                <w:szCs w:val="26"/>
                <w:shd w:val="nil" w:color="auto" w:fill="auto"/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en-US"/>
              </w:rPr>
              <w:t xml:space="preserve">10. Alkalaev, K., Joung, E. &amp; Yoon, J. </w:t>
            </w:r>
            <w:r>
              <w:rPr>
                <w:i w:val="1"/>
                <w:iCs w:val="1"/>
                <w:sz w:val="26"/>
                <w:szCs w:val="26"/>
                <w:shd w:val="nil" w:color="auto" w:fill="auto"/>
                <w:rtl w:val="0"/>
                <w:lang w:val="en-US"/>
              </w:rPr>
              <w:t>Color decorations of Jackiw-Teitelboim gravity</w:t>
            </w:r>
            <w:r>
              <w:rPr>
                <w:sz w:val="26"/>
                <w:szCs w:val="26"/>
                <w:shd w:val="nil" w:color="auto" w:fill="auto"/>
                <w:rtl w:val="0"/>
                <w:lang w:val="en-US"/>
              </w:rPr>
              <w:t>. J. High Energ. Phys. 2022, 286 (2022)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en-US"/>
              </w:rPr>
              <w:t xml:space="preserve">11. Alkalaev, K., Joung, E. &amp; Yoon, J. </w:t>
            </w:r>
            <w:r>
              <w:rPr>
                <w:i w:val="1"/>
                <w:iCs w:val="1"/>
                <w:sz w:val="26"/>
                <w:szCs w:val="26"/>
                <w:shd w:val="nil" w:color="auto" w:fill="auto"/>
                <w:rtl w:val="0"/>
                <w:lang w:val="en-US"/>
              </w:rPr>
              <w:t>Schwarzian for colored Jackiw-Teitelboim gravity</w:t>
            </w:r>
            <w:r>
              <w:rPr>
                <w:sz w:val="26"/>
                <w:szCs w:val="26"/>
                <w:shd w:val="nil" w:color="auto" w:fill="auto"/>
                <w:rtl w:val="0"/>
                <w:lang w:val="en-US"/>
              </w:rPr>
              <w:t>. J. High Energ. Phys. 2022, 160 (2022)</w:t>
            </w:r>
            <w:r>
              <w:rPr>
                <w:sz w:val="26"/>
                <w:szCs w:val="26"/>
                <w:shd w:val="nil" w:color="auto" w:fill="auto"/>
              </w:rPr>
            </w:r>
          </w:p>
        </w:tc>
      </w:tr>
    </w:tbl>
    <w:p>
      <w:pPr>
        <w:pStyle w:val="Default"/>
        <w:widowControl w:val="0"/>
        <w:jc w:val="center"/>
        <w:rPr>
          <w:sz w:val="26"/>
          <w:szCs w:val="26"/>
        </w:rPr>
      </w:pPr>
    </w:p>
    <w:p>
      <w:pPr>
        <w:pStyle w:val="Заголовок 2"/>
        <w:spacing w:before="0" w:after="0"/>
        <w:jc w:val="center"/>
        <w:rPr>
          <w:sz w:val="26"/>
          <w:szCs w:val="26"/>
          <w:lang w:val="en-US"/>
        </w:rPr>
      </w:pPr>
    </w:p>
    <w:p>
      <w:pPr>
        <w:pStyle w:val="Обычный"/>
        <w:jc w:val="both"/>
        <w:rPr>
          <w:sz w:val="26"/>
          <w:szCs w:val="26"/>
        </w:rPr>
      </w:pPr>
    </w:p>
    <w:tbl>
      <w:tblPr>
        <w:tblW w:w="96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948"/>
        <w:gridCol w:w="2700"/>
      </w:tblGrid>
      <w:tr>
        <w:tblPrEx>
          <w:shd w:val="clear" w:color="auto" w:fill="ced7e7"/>
        </w:tblPrEx>
        <w:trPr>
          <w:trHeight w:val="629" w:hRule="atLeast"/>
        </w:trPr>
        <w:tc>
          <w:tcPr>
            <w:tcW w:type="dxa" w:w="69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Официальный оппонент</w:t>
            </w:r>
            <w:r>
              <w:rPr>
                <w:sz w:val="26"/>
                <w:szCs w:val="26"/>
                <w:shd w:val="nil" w:color="auto" w:fill="auto"/>
              </w:rPr>
            </w:r>
          </w:p>
        </w:tc>
        <w:tc>
          <w:tcPr>
            <w:tcW w:type="dxa" w:w="27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right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К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Б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Алкалаев</w:t>
            </w:r>
          </w:p>
        </w:tc>
      </w:tr>
    </w:tbl>
    <w:p>
      <w:pPr>
        <w:pStyle w:val="Обычный"/>
        <w:widowControl w:val="0"/>
        <w:jc w:val="both"/>
        <w:rPr>
          <w:sz w:val="26"/>
          <w:szCs w:val="26"/>
        </w:rPr>
      </w:pPr>
    </w:p>
    <w:p>
      <w:pPr>
        <w:pStyle w:val="Обычный"/>
        <w:jc w:val="both"/>
        <w:rPr>
          <w:sz w:val="26"/>
          <w:szCs w:val="26"/>
        </w:rPr>
      </w:pPr>
    </w:p>
    <w:p>
      <w:pPr>
        <w:pStyle w:val="Обычный"/>
        <w:jc w:val="both"/>
      </w:pPr>
      <w:r>
        <w:rPr>
          <w:sz w:val="26"/>
          <w:szCs w:val="26"/>
          <w:rtl w:val="0"/>
          <w:lang w:val="ru-RU"/>
        </w:rPr>
        <w:t>«</w:t>
      </w:r>
      <w:r>
        <w:rPr>
          <w:sz w:val="26"/>
          <w:szCs w:val="26"/>
          <w:rtl w:val="0"/>
          <w:lang w:val="ru-RU"/>
        </w:rPr>
        <w:t>____</w:t>
      </w:r>
      <w:r>
        <w:rPr>
          <w:sz w:val="26"/>
          <w:szCs w:val="26"/>
          <w:rtl w:val="0"/>
          <w:lang w:val="ru-RU"/>
        </w:rPr>
        <w:t xml:space="preserve">» </w:t>
      </w:r>
      <w:r>
        <w:rPr>
          <w:sz w:val="26"/>
          <w:szCs w:val="26"/>
          <w:rtl w:val="0"/>
          <w:lang w:val="ru-RU"/>
        </w:rPr>
        <w:t xml:space="preserve">_______________ </w:t>
      </w:r>
      <w:r>
        <w:rPr>
          <w:sz w:val="26"/>
          <w:szCs w:val="26"/>
          <w:rtl w:val="0"/>
          <w:lang w:val="en-US"/>
        </w:rPr>
        <w:t>2026</w:t>
      </w:r>
      <w:r>
        <w:rPr>
          <w:sz w:val="26"/>
          <w:szCs w:val="26"/>
          <w:rtl w:val="0"/>
          <w:lang w:val="ru-RU"/>
        </w:rPr>
        <w:t xml:space="preserve"> г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Заголовок 2">
    <w:name w:val="Заголовок 2"/>
    <w:next w:val="Заголовок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1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